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64" w:rsidRDefault="00274122">
      <w:pPr>
        <w:widowControl/>
        <w:shd w:val="clear" w:color="auto" w:fill="FFFFFF"/>
        <w:spacing w:before="100" w:beforeAutospacing="1" w:after="100" w:afterAutospacing="1" w:line="432"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我院近期拟院内采购耗材一批（详见耗材采购表），请有兴趣的厂家或代理商报名参与院内采购，提交报名材料时需提供以下资料：</w:t>
      </w:r>
    </w:p>
    <w:p w:rsidR="00D86E64" w:rsidRDefault="00274122">
      <w:pPr>
        <w:widowControl/>
        <w:shd w:val="clear" w:color="auto" w:fill="FFFFFF"/>
        <w:spacing w:before="100" w:beforeAutospacing="1" w:after="100" w:afterAutospacing="1" w:line="432" w:lineRule="atLeast"/>
        <w:ind w:left="360" w:hanging="3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1.产品的医疗器械注册证及在国家食药监局网页医疗器械数据查询页面打印的注册信息 ，产品ID码在广东省药品交易平台截图。</w:t>
      </w:r>
    </w:p>
    <w:p w:rsidR="00D86E64" w:rsidRDefault="00274122">
      <w:pPr>
        <w:widowControl/>
        <w:shd w:val="clear" w:color="auto" w:fill="FFFFFF"/>
        <w:spacing w:before="100" w:beforeAutospacing="1" w:after="100" w:afterAutospacing="1" w:line="432" w:lineRule="atLeast"/>
        <w:ind w:left="360" w:hanging="3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2.生产厂家给供应商出具的授权书，需有法人手写签名和盖公章，生产厂家营业执照复印件、税务登记证复印件、组织机构代码证复印件，生产厂家医疗器械生产企业许可证/医疗器械经营企业许可证（进口产品）复印件。</w:t>
      </w:r>
    </w:p>
    <w:p w:rsidR="00D86E64" w:rsidRDefault="00274122">
      <w:pPr>
        <w:widowControl/>
        <w:shd w:val="clear" w:color="auto" w:fill="FFFFFF"/>
        <w:spacing w:before="100" w:beforeAutospacing="1" w:after="100" w:afterAutospacing="1" w:line="432" w:lineRule="atLeast"/>
        <w:ind w:left="360" w:hanging="3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3.供应商给业务员的个人授权，需有法人手写签名和盖公章，被授权人的身份证复印件。</w:t>
      </w:r>
    </w:p>
    <w:p w:rsidR="00D86E64" w:rsidRDefault="00274122">
      <w:pPr>
        <w:widowControl/>
        <w:shd w:val="clear" w:color="auto" w:fill="FFFFFF"/>
        <w:spacing w:before="100" w:beforeAutospacing="1" w:after="100" w:afterAutospacing="1" w:line="432" w:lineRule="atLeast"/>
        <w:ind w:left="360" w:hanging="3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4.供应商给医院的最优惠报价及提供三家三甲医院的发票复印件列表，最好是广州市或广东省内的医院，纸质版公司加盖公章，电子版交设备科。</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详见附件表</w:t>
      </w:r>
      <w:r>
        <w:rPr>
          <w:rFonts w:ascii="宋体" w:eastAsia="宋体" w:hAnsi="宋体" w:cs="宋体"/>
          <w:color w:val="000000"/>
          <w:kern w:val="0"/>
          <w:sz w:val="28"/>
          <w:szCs w:val="28"/>
        </w:rPr>
        <w:t>1</w:t>
      </w:r>
      <w:r>
        <w:rPr>
          <w:rFonts w:ascii="宋体" w:eastAsia="宋体" w:hAnsi="宋体" w:cs="宋体" w:hint="eastAsia"/>
          <w:color w:val="000000"/>
          <w:kern w:val="0"/>
          <w:sz w:val="28"/>
          <w:szCs w:val="28"/>
        </w:rPr>
        <w:t>、表</w:t>
      </w:r>
      <w:r>
        <w:rPr>
          <w:rFonts w:ascii="宋体" w:eastAsia="宋体" w:hAnsi="宋体" w:cs="宋体"/>
          <w:color w:val="000000"/>
          <w:kern w:val="0"/>
          <w:sz w:val="28"/>
          <w:szCs w:val="28"/>
        </w:rPr>
        <w:t>2)</w:t>
      </w:r>
    </w:p>
    <w:p w:rsidR="00D86E64" w:rsidRDefault="00274122">
      <w:pPr>
        <w:widowControl/>
        <w:shd w:val="clear" w:color="auto" w:fill="FFFFFF"/>
        <w:spacing w:before="100" w:beforeAutospacing="1" w:after="100" w:afterAutospacing="1" w:line="432" w:lineRule="atLeast"/>
        <w:ind w:left="360" w:hanging="3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5 .供应商营业执照复印件、税务登记证复印件、组织机构代码证复印件，供应商医疗器械经营企业许可证复印件</w:t>
      </w:r>
    </w:p>
    <w:p w:rsidR="00D86E64" w:rsidRDefault="00274122">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截止时间：自公布之日起7个工作日内提交材料。</w:t>
      </w:r>
    </w:p>
    <w:p w:rsidR="00D86E64" w:rsidRDefault="00274122">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设备科联系人：刘小姐，</w:t>
      </w:r>
      <w:r>
        <w:rPr>
          <w:rFonts w:ascii="Times New Roman" w:eastAsia="宋体" w:hAnsi="Times New Roman" w:cs="Times New Roman"/>
          <w:color w:val="000000"/>
          <w:kern w:val="0"/>
          <w:sz w:val="28"/>
          <w:szCs w:val="28"/>
        </w:rPr>
        <w:t>020-81048100</w:t>
      </w:r>
      <w:r>
        <w:rPr>
          <w:rFonts w:ascii="宋体" w:eastAsia="宋体" w:hAnsi="宋体" w:cs="宋体" w:hint="eastAsia"/>
          <w:color w:val="000000"/>
          <w:kern w:val="0"/>
          <w:sz w:val="28"/>
          <w:szCs w:val="28"/>
        </w:rPr>
        <w:t>或</w:t>
      </w:r>
      <w:r>
        <w:rPr>
          <w:rFonts w:ascii="Times New Roman" w:eastAsia="宋体" w:hAnsi="Times New Roman" w:cs="Times New Roman"/>
          <w:color w:val="000000"/>
          <w:kern w:val="0"/>
          <w:sz w:val="28"/>
          <w:szCs w:val="28"/>
        </w:rPr>
        <w:t>81048099</w:t>
      </w:r>
      <w:r>
        <w:rPr>
          <w:rFonts w:ascii="宋体" w:eastAsia="宋体" w:hAnsi="宋体" w:cs="宋体" w:hint="eastAsia"/>
          <w:color w:val="000000"/>
          <w:kern w:val="0"/>
          <w:sz w:val="28"/>
          <w:szCs w:val="28"/>
        </w:rPr>
        <w:t>。</w:t>
      </w:r>
    </w:p>
    <w:tbl>
      <w:tblPr>
        <w:tblW w:w="12039" w:type="dxa"/>
        <w:tblInd w:w="-1026" w:type="dxa"/>
        <w:tblLayout w:type="fixed"/>
        <w:tblLook w:val="04A0"/>
      </w:tblPr>
      <w:tblGrid>
        <w:gridCol w:w="707"/>
        <w:gridCol w:w="427"/>
        <w:gridCol w:w="980"/>
        <w:gridCol w:w="1146"/>
        <w:gridCol w:w="1174"/>
        <w:gridCol w:w="5060"/>
        <w:gridCol w:w="2545"/>
      </w:tblGrid>
      <w:tr w:rsidR="00D86E64" w:rsidTr="009408E4">
        <w:trPr>
          <w:trHeight w:val="270"/>
        </w:trPr>
        <w:tc>
          <w:tcPr>
            <w:tcW w:w="707" w:type="dxa"/>
            <w:tcBorders>
              <w:top w:val="nil"/>
              <w:left w:val="nil"/>
              <w:bottom w:val="nil"/>
              <w:right w:val="nil"/>
            </w:tcBorders>
            <w:shd w:val="clear" w:color="000000" w:fill="FFFFFF"/>
            <w:noWrap/>
            <w:vAlign w:val="center"/>
          </w:tcPr>
          <w:p w:rsidR="00D86E64" w:rsidRDefault="0027412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3" w:type="dxa"/>
            <w:gridSpan w:val="3"/>
            <w:tcBorders>
              <w:top w:val="nil"/>
              <w:left w:val="nil"/>
              <w:bottom w:val="nil"/>
              <w:right w:val="nil"/>
            </w:tcBorders>
            <w:shd w:val="clear" w:color="000000" w:fill="FFFFFF"/>
            <w:noWrap/>
            <w:vAlign w:val="center"/>
          </w:tcPr>
          <w:p w:rsidR="00D86E64" w:rsidRDefault="0027412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779" w:type="dxa"/>
            <w:gridSpan w:val="3"/>
            <w:tcBorders>
              <w:top w:val="nil"/>
              <w:left w:val="nil"/>
              <w:bottom w:val="nil"/>
              <w:right w:val="nil"/>
            </w:tcBorders>
            <w:shd w:val="clear" w:color="000000" w:fill="FFFFFF"/>
            <w:noWrap/>
            <w:vAlign w:val="center"/>
          </w:tcPr>
          <w:p w:rsidR="00D86E64" w:rsidRDefault="0027412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408E4" w:rsidRPr="009408E4" w:rsidTr="009408E4">
        <w:trPr>
          <w:gridBefore w:val="2"/>
          <w:gridAfter w:val="1"/>
          <w:wBefore w:w="1134" w:type="dxa"/>
          <w:wAfter w:w="2545" w:type="dxa"/>
          <w:trHeight w:val="1044"/>
        </w:trPr>
        <w:tc>
          <w:tcPr>
            <w:tcW w:w="8360" w:type="dxa"/>
            <w:gridSpan w:val="4"/>
            <w:tcBorders>
              <w:top w:val="nil"/>
              <w:left w:val="nil"/>
              <w:bottom w:val="nil"/>
              <w:right w:val="nil"/>
            </w:tcBorders>
            <w:shd w:val="clear" w:color="000000" w:fill="FFFFFF"/>
            <w:vAlign w:val="center"/>
            <w:hideMark/>
          </w:tcPr>
          <w:p w:rsidR="009408E4" w:rsidRPr="009408E4" w:rsidRDefault="009408E4" w:rsidP="009408E4">
            <w:pPr>
              <w:widowControl/>
              <w:jc w:val="center"/>
              <w:rPr>
                <w:rFonts w:ascii="宋体" w:eastAsia="宋体" w:hAnsi="宋体" w:cs="宋体"/>
                <w:b/>
                <w:bCs/>
                <w:color w:val="000000"/>
                <w:kern w:val="0"/>
                <w:sz w:val="40"/>
                <w:szCs w:val="40"/>
              </w:rPr>
            </w:pPr>
            <w:r w:rsidRPr="009408E4">
              <w:rPr>
                <w:rFonts w:ascii="宋体" w:eastAsia="宋体" w:hAnsi="宋体" w:cs="宋体" w:hint="eastAsia"/>
                <w:b/>
                <w:bCs/>
                <w:color w:val="000000"/>
                <w:kern w:val="0"/>
                <w:sz w:val="40"/>
                <w:szCs w:val="40"/>
              </w:rPr>
              <w:lastRenderedPageBreak/>
              <w:t>耗材采购表</w:t>
            </w:r>
          </w:p>
        </w:tc>
      </w:tr>
      <w:tr w:rsidR="009408E4" w:rsidRPr="009408E4" w:rsidTr="009408E4">
        <w:trPr>
          <w:gridBefore w:val="2"/>
          <w:gridAfter w:val="1"/>
          <w:wBefore w:w="1134" w:type="dxa"/>
          <w:wAfter w:w="2545" w:type="dxa"/>
          <w:trHeight w:val="348"/>
        </w:trPr>
        <w:tc>
          <w:tcPr>
            <w:tcW w:w="980" w:type="dxa"/>
            <w:tcBorders>
              <w:top w:val="nil"/>
              <w:left w:val="nil"/>
              <w:bottom w:val="nil"/>
              <w:right w:val="nil"/>
            </w:tcBorders>
            <w:shd w:val="clear" w:color="000000" w:fill="FFFFFF"/>
            <w:noWrap/>
            <w:vAlign w:val="center"/>
            <w:hideMark/>
          </w:tcPr>
          <w:p w:rsidR="009408E4" w:rsidRPr="009408E4" w:rsidRDefault="009408E4" w:rsidP="009408E4">
            <w:pPr>
              <w:widowControl/>
              <w:jc w:val="center"/>
              <w:rPr>
                <w:rFonts w:ascii="宋体" w:eastAsia="宋体" w:hAnsi="宋体" w:cs="宋体"/>
                <w:b/>
                <w:bCs/>
                <w:color w:val="000000"/>
                <w:kern w:val="0"/>
                <w:sz w:val="36"/>
                <w:szCs w:val="36"/>
              </w:rPr>
            </w:pPr>
            <w:r w:rsidRPr="009408E4">
              <w:rPr>
                <w:rFonts w:ascii="宋体" w:eastAsia="宋体" w:hAnsi="宋体" w:cs="宋体" w:hint="eastAsia"/>
                <w:b/>
                <w:bCs/>
                <w:color w:val="000000"/>
                <w:kern w:val="0"/>
                <w:sz w:val="36"/>
                <w:szCs w:val="36"/>
              </w:rPr>
              <w:t xml:space="preserve">　</w:t>
            </w:r>
          </w:p>
        </w:tc>
        <w:tc>
          <w:tcPr>
            <w:tcW w:w="2320" w:type="dxa"/>
            <w:gridSpan w:val="2"/>
            <w:tcBorders>
              <w:top w:val="nil"/>
              <w:left w:val="nil"/>
              <w:bottom w:val="nil"/>
              <w:right w:val="nil"/>
            </w:tcBorders>
            <w:shd w:val="clear" w:color="000000" w:fill="FFFFFF"/>
            <w:noWrap/>
            <w:vAlign w:val="center"/>
            <w:hideMark/>
          </w:tcPr>
          <w:p w:rsidR="009408E4" w:rsidRPr="009408E4" w:rsidRDefault="009408E4" w:rsidP="009408E4">
            <w:pPr>
              <w:widowControl/>
              <w:jc w:val="left"/>
              <w:rPr>
                <w:rFonts w:ascii="宋体" w:eastAsia="宋体" w:hAnsi="宋体" w:cs="宋体"/>
                <w:b/>
                <w:bCs/>
                <w:color w:val="000000"/>
                <w:kern w:val="0"/>
                <w:sz w:val="36"/>
                <w:szCs w:val="36"/>
              </w:rPr>
            </w:pPr>
            <w:r w:rsidRPr="009408E4">
              <w:rPr>
                <w:rFonts w:ascii="宋体" w:eastAsia="宋体" w:hAnsi="宋体" w:cs="宋体" w:hint="eastAsia"/>
                <w:b/>
                <w:bCs/>
                <w:color w:val="000000"/>
                <w:kern w:val="0"/>
                <w:sz w:val="36"/>
                <w:szCs w:val="36"/>
              </w:rPr>
              <w:t xml:space="preserve">　</w:t>
            </w:r>
          </w:p>
        </w:tc>
        <w:tc>
          <w:tcPr>
            <w:tcW w:w="5060" w:type="dxa"/>
            <w:tcBorders>
              <w:top w:val="nil"/>
              <w:left w:val="nil"/>
              <w:bottom w:val="nil"/>
              <w:right w:val="nil"/>
            </w:tcBorders>
            <w:shd w:val="clear" w:color="000000" w:fill="FFFFFF"/>
            <w:noWrap/>
            <w:vAlign w:val="center"/>
            <w:hideMark/>
          </w:tcPr>
          <w:p w:rsidR="009408E4" w:rsidRPr="009408E4" w:rsidRDefault="009408E4" w:rsidP="009408E4">
            <w:pPr>
              <w:widowControl/>
              <w:jc w:val="center"/>
              <w:rPr>
                <w:rFonts w:ascii="宋体" w:eastAsia="宋体" w:hAnsi="宋体" w:cs="宋体"/>
                <w:b/>
                <w:bCs/>
                <w:color w:val="000000"/>
                <w:kern w:val="0"/>
                <w:sz w:val="36"/>
                <w:szCs w:val="36"/>
              </w:rPr>
            </w:pPr>
            <w:r w:rsidRPr="009408E4">
              <w:rPr>
                <w:rFonts w:ascii="宋体" w:eastAsia="宋体" w:hAnsi="宋体" w:cs="宋体" w:hint="eastAsia"/>
                <w:b/>
                <w:bCs/>
                <w:color w:val="000000"/>
                <w:kern w:val="0"/>
                <w:sz w:val="36"/>
                <w:szCs w:val="36"/>
              </w:rPr>
              <w:t xml:space="preserve">　</w:t>
            </w:r>
          </w:p>
        </w:tc>
      </w:tr>
      <w:tr w:rsidR="009408E4" w:rsidRPr="009408E4" w:rsidTr="009408E4">
        <w:trPr>
          <w:gridBefore w:val="2"/>
          <w:gridAfter w:val="1"/>
          <w:wBefore w:w="1134" w:type="dxa"/>
          <w:wAfter w:w="2545" w:type="dxa"/>
          <w:trHeight w:val="825"/>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0"/>
                <w:szCs w:val="20"/>
              </w:rPr>
            </w:pPr>
            <w:r w:rsidRPr="009408E4">
              <w:rPr>
                <w:rFonts w:ascii="宋体" w:eastAsia="宋体" w:hAnsi="宋体" w:cs="宋体" w:hint="eastAsia"/>
                <w:color w:val="000000"/>
                <w:kern w:val="0"/>
                <w:sz w:val="20"/>
                <w:szCs w:val="20"/>
              </w:rPr>
              <w:t>产品</w:t>
            </w:r>
            <w:r w:rsidRPr="009408E4">
              <w:rPr>
                <w:rFonts w:ascii="宋体" w:eastAsia="宋体" w:hAnsi="宋体" w:cs="宋体" w:hint="eastAsia"/>
                <w:color w:val="000000"/>
                <w:kern w:val="0"/>
                <w:sz w:val="20"/>
                <w:szCs w:val="20"/>
              </w:rPr>
              <w:br/>
              <w:t>序号</w:t>
            </w:r>
          </w:p>
        </w:tc>
        <w:tc>
          <w:tcPr>
            <w:tcW w:w="2320" w:type="dxa"/>
            <w:gridSpan w:val="2"/>
            <w:tcBorders>
              <w:top w:val="single" w:sz="4" w:space="0" w:color="auto"/>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0"/>
                <w:szCs w:val="20"/>
              </w:rPr>
            </w:pPr>
            <w:r w:rsidRPr="009408E4">
              <w:rPr>
                <w:rFonts w:ascii="宋体" w:eastAsia="宋体" w:hAnsi="宋体" w:cs="宋体" w:hint="eastAsia"/>
                <w:color w:val="000000"/>
                <w:kern w:val="0"/>
                <w:sz w:val="20"/>
                <w:szCs w:val="20"/>
              </w:rPr>
              <w:t>产品目录</w:t>
            </w:r>
          </w:p>
        </w:tc>
        <w:tc>
          <w:tcPr>
            <w:tcW w:w="5060" w:type="dxa"/>
            <w:tcBorders>
              <w:top w:val="single" w:sz="4" w:space="0" w:color="auto"/>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0"/>
                <w:szCs w:val="20"/>
              </w:rPr>
            </w:pPr>
            <w:r w:rsidRPr="009408E4">
              <w:rPr>
                <w:rFonts w:ascii="宋体" w:eastAsia="宋体" w:hAnsi="宋体" w:cs="宋体" w:hint="eastAsia"/>
                <w:color w:val="000000"/>
                <w:kern w:val="0"/>
                <w:sz w:val="20"/>
                <w:szCs w:val="20"/>
              </w:rPr>
              <w:t>需求</w:t>
            </w:r>
          </w:p>
        </w:tc>
      </w:tr>
      <w:tr w:rsidR="009408E4" w:rsidRPr="009408E4" w:rsidTr="009408E4">
        <w:trPr>
          <w:gridBefore w:val="2"/>
          <w:gridAfter w:val="1"/>
          <w:wBefore w:w="1134" w:type="dxa"/>
          <w:wAfter w:w="2545" w:type="dxa"/>
          <w:trHeight w:val="84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体外循环管路套包</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该产品用于在体外循环或不完全心肺旁路手术过程中间，提供血液体外通路。</w:t>
            </w:r>
          </w:p>
        </w:tc>
      </w:tr>
      <w:tr w:rsidR="009408E4" w:rsidRPr="009408E4" w:rsidTr="009408E4">
        <w:trPr>
          <w:gridBefore w:val="2"/>
          <w:gridAfter w:val="1"/>
          <w:wBefore w:w="1134" w:type="dxa"/>
          <w:wAfter w:w="2545" w:type="dxa"/>
          <w:trHeight w:val="78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动静脉插管-      整体股动脉插管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本产品用于心肺分流手术，使用时间最长不超过6小时。</w:t>
            </w:r>
          </w:p>
        </w:tc>
      </w:tr>
      <w:tr w:rsidR="009408E4" w:rsidRPr="009408E4" w:rsidTr="009408E4">
        <w:trPr>
          <w:gridBefore w:val="2"/>
          <w:gridAfter w:val="1"/>
          <w:wBefore w:w="1134" w:type="dxa"/>
          <w:wAfter w:w="2545" w:type="dxa"/>
          <w:trHeight w:val="8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Horizon结扎钉</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用于手术中结扎血管或者组织结构</w:t>
            </w:r>
          </w:p>
        </w:tc>
      </w:tr>
      <w:tr w:rsidR="009408E4" w:rsidRPr="009408E4" w:rsidTr="009408E4">
        <w:trPr>
          <w:gridBefore w:val="2"/>
          <w:gridAfter w:val="1"/>
          <w:wBefore w:w="1134" w:type="dxa"/>
          <w:wAfter w:w="2545" w:type="dxa"/>
          <w:trHeight w:val="123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胸骨固定系统（骨板、骨钉）</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用于术后胸骨复位固定，加强胸骨良好对位,杜绝胸骨术后微动、偏移，减轻胸痛，防止纵隔感染</w:t>
            </w:r>
          </w:p>
        </w:tc>
      </w:tr>
      <w:tr w:rsidR="009408E4" w:rsidRPr="009408E4" w:rsidTr="009408E4">
        <w:trPr>
          <w:gridBefore w:val="2"/>
          <w:gridAfter w:val="1"/>
          <w:wBefore w:w="1134" w:type="dxa"/>
          <w:wAfter w:w="2545" w:type="dxa"/>
          <w:trHeight w:val="141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一次性体外循环管道</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在体外循环条件下，进行心内直视手术时，用于连接台上、台下、以及台下氧合器、贮血滤血器、动脉微栓过滤器、心肌保护液灌注装置、血液超滤器、气源的装置</w:t>
            </w:r>
          </w:p>
        </w:tc>
      </w:tr>
      <w:tr w:rsidR="009408E4" w:rsidRPr="009408E4" w:rsidTr="009408E4">
        <w:trPr>
          <w:gridBefore w:val="2"/>
          <w:gridAfter w:val="1"/>
          <w:wBefore w:w="1134" w:type="dxa"/>
          <w:wAfter w:w="2545" w:type="dxa"/>
          <w:trHeight w:val="78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一次性体外循环导管插管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供心内直视手术时做体外血液循环用</w:t>
            </w:r>
          </w:p>
        </w:tc>
      </w:tr>
      <w:tr w:rsidR="009408E4" w:rsidRPr="009408E4" w:rsidTr="009408E4">
        <w:trPr>
          <w:gridBefore w:val="2"/>
          <w:gridAfter w:val="1"/>
          <w:wBefore w:w="1134" w:type="dxa"/>
          <w:wAfter w:w="2545" w:type="dxa"/>
          <w:trHeight w:val="80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一次性使用血压传感器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供医疗单位测量患者的动脉压和中心静脉压</w:t>
            </w:r>
          </w:p>
        </w:tc>
      </w:tr>
      <w:tr w:rsidR="009408E4" w:rsidRPr="009408E4" w:rsidTr="009408E4">
        <w:trPr>
          <w:gridBefore w:val="2"/>
          <w:gridAfter w:val="1"/>
          <w:wBefore w:w="1134" w:type="dxa"/>
          <w:wAfter w:w="2545" w:type="dxa"/>
          <w:trHeight w:val="144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分支型主动脉覆膜支架及输送系统（Castor）</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该产品用于治疗胸主动脉夹层，且其近端破口在左颈总动脉远端15mm与左锁骨下动脉（LSA)远端20mm之间或夹层逆撕至LSA。覆膜支架锚定区长度应≥15mm</w:t>
            </w:r>
          </w:p>
        </w:tc>
      </w:tr>
      <w:tr w:rsidR="009408E4" w:rsidRPr="009408E4" w:rsidTr="009408E4">
        <w:trPr>
          <w:gridBefore w:val="2"/>
          <w:gridAfter w:val="1"/>
          <w:wBefore w:w="1134" w:type="dxa"/>
          <w:wAfter w:w="2545" w:type="dxa"/>
          <w:trHeight w:val="86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4代血管塞（商品名：AMPLATZER）</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该产品用于外周血管系统的动脉和静脉栓塞</w:t>
            </w:r>
          </w:p>
        </w:tc>
      </w:tr>
      <w:tr w:rsidR="009408E4" w:rsidRPr="009408E4" w:rsidTr="009408E4">
        <w:trPr>
          <w:gridBefore w:val="2"/>
          <w:gridAfter w:val="1"/>
          <w:wBefore w:w="1134" w:type="dxa"/>
          <w:wAfter w:w="2545" w:type="dxa"/>
          <w:trHeight w:val="69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房间隔缺损封堵器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该产品用于间隔缺损的介入治疗。</w:t>
            </w:r>
          </w:p>
        </w:tc>
      </w:tr>
      <w:tr w:rsidR="009408E4" w:rsidRPr="009408E4" w:rsidTr="009408E4">
        <w:trPr>
          <w:gridBefore w:val="2"/>
          <w:gridAfter w:val="1"/>
          <w:wBefore w:w="1134" w:type="dxa"/>
          <w:wAfter w:w="2545" w:type="dxa"/>
          <w:trHeight w:val="708"/>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动脉导管未闭封堵器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该产品用于先天性心脏病动脉导管未闭的介入治疗。</w:t>
            </w:r>
          </w:p>
        </w:tc>
      </w:tr>
      <w:tr w:rsidR="009408E4" w:rsidRPr="009408E4" w:rsidTr="009408E4">
        <w:trPr>
          <w:gridBefore w:val="2"/>
          <w:gridAfter w:val="1"/>
          <w:wBefore w:w="1134" w:type="dxa"/>
          <w:wAfter w:w="2545" w:type="dxa"/>
          <w:trHeight w:val="63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12</w:t>
            </w:r>
          </w:p>
        </w:tc>
        <w:tc>
          <w:tcPr>
            <w:tcW w:w="2320" w:type="dxa"/>
            <w:gridSpan w:val="2"/>
            <w:tcBorders>
              <w:top w:val="nil"/>
              <w:left w:val="nil"/>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输送鞘</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适用于血管内器械的输送</w:t>
            </w:r>
          </w:p>
        </w:tc>
      </w:tr>
      <w:tr w:rsidR="009408E4" w:rsidRPr="009408E4" w:rsidTr="009408E4">
        <w:trPr>
          <w:gridBefore w:val="2"/>
          <w:gridAfter w:val="1"/>
          <w:wBefore w:w="1134" w:type="dxa"/>
          <w:wAfter w:w="2545" w:type="dxa"/>
          <w:trHeight w:val="94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lastRenderedPageBreak/>
              <w:t>13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一次性使用人工心肺机体外循环管道包（</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用于体外循环手术中穿插冠状动脉，灌注心脏冷停搏液</w:t>
            </w:r>
          </w:p>
        </w:tc>
      </w:tr>
      <w:tr w:rsidR="009408E4" w:rsidRPr="009408E4" w:rsidTr="009408E4">
        <w:trPr>
          <w:gridBefore w:val="2"/>
          <w:gridAfter w:val="1"/>
          <w:wBefore w:w="1134" w:type="dxa"/>
          <w:wAfter w:w="2545" w:type="dxa"/>
          <w:trHeight w:val="84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一次性使用心脏冷停搏液灌注器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用于体外循环手术中穿插动脉，灌注心脏冷停搏液</w:t>
            </w:r>
          </w:p>
        </w:tc>
      </w:tr>
      <w:tr w:rsidR="009408E4" w:rsidRPr="009408E4" w:rsidTr="009408E4">
        <w:trPr>
          <w:gridBefore w:val="2"/>
          <w:gridAfter w:val="1"/>
          <w:wBefore w:w="1134" w:type="dxa"/>
          <w:wAfter w:w="2545" w:type="dxa"/>
          <w:trHeight w:val="103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一次性使用切口保护套</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产品用途，适用于小切口手术及微创手术扩大切口术野，防止切口损伤，减少切口感染。</w:t>
            </w:r>
          </w:p>
        </w:tc>
      </w:tr>
      <w:tr w:rsidR="009408E4" w:rsidRPr="009408E4" w:rsidTr="009408E4">
        <w:trPr>
          <w:gridBefore w:val="2"/>
          <w:gridAfter w:val="1"/>
          <w:wBefore w:w="1134" w:type="dxa"/>
          <w:wAfter w:w="2545" w:type="dxa"/>
          <w:trHeight w:val="88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膜式氧合器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用于心外手术或治疗中的体外循环，进行血液的氧合及二氧化碳的排除。</w:t>
            </w:r>
          </w:p>
        </w:tc>
      </w:tr>
      <w:tr w:rsidR="009408E4" w:rsidRPr="009408E4" w:rsidTr="009408E4">
        <w:trPr>
          <w:gridBefore w:val="2"/>
          <w:gridAfter w:val="1"/>
          <w:wBefore w:w="1134" w:type="dxa"/>
          <w:wAfter w:w="2545" w:type="dxa"/>
          <w:trHeight w:val="106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一次性使用无菌双极射频消融笔</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用于心、胸外科手术中对组织的消融</w:t>
            </w:r>
          </w:p>
        </w:tc>
      </w:tr>
      <w:tr w:rsidR="009408E4" w:rsidRPr="009408E4" w:rsidTr="009408E4">
        <w:trPr>
          <w:gridBefore w:val="2"/>
          <w:gridAfter w:val="1"/>
          <w:wBefore w:w="1134" w:type="dxa"/>
          <w:wAfter w:w="2545" w:type="dxa"/>
          <w:trHeight w:val="99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一次性使用无菌双极射频消融钳</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适用于心、胸外科手术中心脏电生理检查（起博、标测）</w:t>
            </w:r>
          </w:p>
        </w:tc>
      </w:tr>
      <w:tr w:rsidR="009408E4" w:rsidRPr="009408E4" w:rsidTr="009408E4">
        <w:trPr>
          <w:gridBefore w:val="2"/>
          <w:gridAfter w:val="1"/>
          <w:wBefore w:w="1134" w:type="dxa"/>
          <w:wAfter w:w="2545" w:type="dxa"/>
          <w:trHeight w:val="64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19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硅胶负压引流球</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临床负压引流盒贮存引流液用</w:t>
            </w:r>
          </w:p>
        </w:tc>
      </w:tr>
      <w:tr w:rsidR="009408E4" w:rsidRPr="009408E4" w:rsidTr="009408E4">
        <w:trPr>
          <w:gridBefore w:val="2"/>
          <w:gridAfter w:val="1"/>
          <w:wBefore w:w="1134" w:type="dxa"/>
          <w:wAfter w:w="2545" w:type="dxa"/>
          <w:trHeight w:val="266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集成式膜式氧合器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kern w:val="0"/>
                <w:sz w:val="22"/>
              </w:rPr>
            </w:pPr>
            <w:r w:rsidRPr="009408E4">
              <w:rPr>
                <w:rFonts w:ascii="宋体" w:eastAsia="宋体" w:hAnsi="宋体" w:cs="宋体" w:hint="eastAsia"/>
                <w:kern w:val="0"/>
                <w:sz w:val="22"/>
              </w:rPr>
              <w:t>氧合器预期在常规心肺分流手术过程(不超过6小时)中用于体外循环灌注管路，手机静脉血和开心手术中血液、冷却或加温血液，以及对血液加入氧气和清除血液中的二氧化碳。心切开/静脉储血器(CVR)预期用于太歪灌注回路中，在常规心肺手术期间进行最长不多于6个小时的静脉和心切开术抽吸血的收集。CVR也可预期用于负压辅助静脉引流(VAVD)术中。</w:t>
            </w:r>
          </w:p>
        </w:tc>
      </w:tr>
      <w:tr w:rsidR="009408E4" w:rsidRPr="009408E4" w:rsidTr="009408E4">
        <w:trPr>
          <w:gridBefore w:val="2"/>
          <w:gridAfter w:val="1"/>
          <w:wBefore w:w="1134" w:type="dxa"/>
          <w:wAfter w:w="2545" w:type="dxa"/>
          <w:trHeight w:val="147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瓣膜成型带/环</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此产品为一次性使用植入性医疗器械，主要用于病理性二尖瓣瓣膜重建和/重塑。</w:t>
            </w:r>
          </w:p>
        </w:tc>
      </w:tr>
      <w:tr w:rsidR="009408E4" w:rsidRPr="009408E4" w:rsidTr="009408E4">
        <w:trPr>
          <w:gridBefore w:val="2"/>
          <w:gridAfter w:val="1"/>
          <w:wBefore w:w="1134" w:type="dxa"/>
          <w:wAfter w:w="2545" w:type="dxa"/>
          <w:trHeight w:val="147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瓣膜成型环</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该产品用于病理性三尖瓣瓣膜重塑和/或再造。</w:t>
            </w:r>
          </w:p>
        </w:tc>
      </w:tr>
      <w:tr w:rsidR="009408E4" w:rsidRPr="009408E4" w:rsidTr="009408E4">
        <w:trPr>
          <w:gridBefore w:val="2"/>
          <w:gridAfter w:val="1"/>
          <w:wBefore w:w="1134" w:type="dxa"/>
          <w:wAfter w:w="2545" w:type="dxa"/>
          <w:trHeight w:val="147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一次性使用负压治疗吸附垫</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该产品与负压系统配套使用，用于烧伤、创伤和其他创面的辅助治疗</w:t>
            </w:r>
          </w:p>
        </w:tc>
      </w:tr>
      <w:tr w:rsidR="009408E4" w:rsidRPr="009408E4" w:rsidTr="009408E4">
        <w:trPr>
          <w:gridBefore w:val="2"/>
          <w:gridAfter w:val="1"/>
          <w:wBefore w:w="1134" w:type="dxa"/>
          <w:wAfter w:w="2545" w:type="dxa"/>
          <w:trHeight w:val="94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lastRenderedPageBreak/>
              <w:t>24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腔内覆膜支架</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该产品用于胸主动脉瘤胸主动脉夹层腔内修复，包括累及髂动脉</w:t>
            </w:r>
          </w:p>
        </w:tc>
      </w:tr>
      <w:tr w:rsidR="009408E4" w:rsidRPr="009408E4" w:rsidTr="009408E4">
        <w:trPr>
          <w:gridBefore w:val="2"/>
          <w:gridAfter w:val="1"/>
          <w:wBefore w:w="1134" w:type="dxa"/>
          <w:wAfter w:w="2545" w:type="dxa"/>
          <w:trHeight w:val="85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腔内覆膜支架</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用于腹主动脉瘤的腔内修复，包括累及髂动脉</w:t>
            </w:r>
          </w:p>
        </w:tc>
      </w:tr>
      <w:tr w:rsidR="009408E4" w:rsidRPr="009408E4" w:rsidTr="009408E4">
        <w:trPr>
          <w:gridBefore w:val="2"/>
          <w:gridAfter w:val="1"/>
          <w:wBefore w:w="1134" w:type="dxa"/>
          <w:wAfter w:w="2545" w:type="dxa"/>
          <w:trHeight w:val="56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导丝</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作为血管内导管的导引器械</w:t>
            </w:r>
          </w:p>
        </w:tc>
      </w:tr>
      <w:tr w:rsidR="009408E4" w:rsidRPr="009408E4" w:rsidTr="009408E4">
        <w:trPr>
          <w:gridBefore w:val="2"/>
          <w:gridAfter w:val="1"/>
          <w:wBefore w:w="1134" w:type="dxa"/>
          <w:wAfter w:w="2545" w:type="dxa"/>
          <w:trHeight w:val="96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27</w:t>
            </w:r>
          </w:p>
        </w:tc>
        <w:tc>
          <w:tcPr>
            <w:tcW w:w="2320" w:type="dxa"/>
            <w:gridSpan w:val="2"/>
            <w:tcBorders>
              <w:top w:val="nil"/>
              <w:left w:val="nil"/>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主动脉球囊</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主动脉球囊配合自膨式腔内覆膜支架使用，辅助腔内覆膜支架的扩张</w:t>
            </w:r>
          </w:p>
        </w:tc>
      </w:tr>
      <w:tr w:rsidR="009408E4" w:rsidRPr="009408E4" w:rsidTr="009408E4">
        <w:trPr>
          <w:gridBefore w:val="2"/>
          <w:gridAfter w:val="1"/>
          <w:wBefore w:w="1134" w:type="dxa"/>
          <w:wAfter w:w="2545" w:type="dxa"/>
          <w:trHeight w:val="11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肺动脉带瓣管道</w:t>
            </w:r>
          </w:p>
        </w:tc>
        <w:tc>
          <w:tcPr>
            <w:tcW w:w="5060" w:type="dxa"/>
            <w:tcBorders>
              <w:top w:val="nil"/>
              <w:left w:val="nil"/>
              <w:bottom w:val="single" w:sz="4" w:space="0" w:color="auto"/>
              <w:right w:val="single" w:sz="4" w:space="0" w:color="auto"/>
            </w:tcBorders>
            <w:shd w:val="clear" w:color="000000" w:fill="FFFFFF"/>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心外科手术植入，重建右室流出道或替换先前植入的失功管道，以治疗右室流出道畸形或病变的患者。包括：1.肺动脉狭窄或闭锁；2，法乐氏四联症；3.大动脉转位；4.永存动脉干；5.右室双出口；6.其他需要重建右室流出道的患者</w:t>
            </w:r>
          </w:p>
        </w:tc>
      </w:tr>
      <w:tr w:rsidR="009408E4" w:rsidRPr="009408E4" w:rsidTr="009408E4">
        <w:trPr>
          <w:gridBefore w:val="2"/>
          <w:gridAfter w:val="1"/>
          <w:wBefore w:w="1134" w:type="dxa"/>
          <w:wAfter w:w="2545" w:type="dxa"/>
          <w:trHeight w:val="57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29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人造血管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用于血管外科治疗</w:t>
            </w:r>
          </w:p>
        </w:tc>
      </w:tr>
      <w:tr w:rsidR="009408E4" w:rsidRPr="009408E4" w:rsidTr="009408E4">
        <w:trPr>
          <w:gridBefore w:val="2"/>
          <w:gridAfter w:val="1"/>
          <w:wBefore w:w="1134" w:type="dxa"/>
          <w:wAfter w:w="2545" w:type="dxa"/>
          <w:trHeight w:val="105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导丝</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该产品适用于先天性心脏病（动脉导管未闭、房间隔缺损、室间隔缺损）诊断及介入治疗的辅助产品</w:t>
            </w:r>
          </w:p>
        </w:tc>
      </w:tr>
      <w:tr w:rsidR="009408E4" w:rsidRPr="009408E4" w:rsidTr="009408E4">
        <w:trPr>
          <w:gridBefore w:val="2"/>
          <w:gridAfter w:val="1"/>
          <w:wBefore w:w="1134" w:type="dxa"/>
          <w:wAfter w:w="2545" w:type="dxa"/>
          <w:trHeight w:val="129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动脉导管未闭封堵器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该产品适用于先天性心脏病动脉导管未闭，以及主动脉与肺动脉之间的其他血管异常通道未闭</w:t>
            </w:r>
          </w:p>
        </w:tc>
      </w:tr>
      <w:tr w:rsidR="009408E4" w:rsidRPr="009408E4" w:rsidTr="009408E4">
        <w:trPr>
          <w:gridBefore w:val="2"/>
          <w:gridAfter w:val="1"/>
          <w:wBefore w:w="1134" w:type="dxa"/>
          <w:wAfter w:w="2545" w:type="dxa"/>
          <w:trHeight w:val="115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房间隔缺损封堵器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该产品适用于先天性心脏病房间隔缺损的封堵</w:t>
            </w:r>
          </w:p>
        </w:tc>
      </w:tr>
      <w:tr w:rsidR="009408E4" w:rsidRPr="009408E4" w:rsidTr="009408E4">
        <w:trPr>
          <w:gridBefore w:val="2"/>
          <w:gridAfter w:val="1"/>
          <w:wBefore w:w="1134" w:type="dxa"/>
          <w:wAfter w:w="2545" w:type="dxa"/>
          <w:trHeight w:val="114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封堵器输送系统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该产品适用于先天性心脏病介入治疗器械的输送</w:t>
            </w:r>
          </w:p>
        </w:tc>
      </w:tr>
      <w:tr w:rsidR="009408E4" w:rsidRPr="009408E4" w:rsidTr="009408E4">
        <w:trPr>
          <w:gridBefore w:val="2"/>
          <w:gridAfter w:val="1"/>
          <w:wBefore w:w="1134" w:type="dxa"/>
          <w:wAfter w:w="2545" w:type="dxa"/>
          <w:trHeight w:val="1068"/>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卵圆孔未闭封堵器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该产品适用于先天性心脏病卵圆孔闭的封堵</w:t>
            </w:r>
          </w:p>
        </w:tc>
      </w:tr>
      <w:tr w:rsidR="009408E4" w:rsidRPr="009408E4" w:rsidTr="009408E4">
        <w:trPr>
          <w:gridBefore w:val="2"/>
          <w:gridAfter w:val="1"/>
          <w:wBefore w:w="1134" w:type="dxa"/>
          <w:wAfter w:w="2545" w:type="dxa"/>
          <w:trHeight w:val="92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室间隔缺损封堵器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该产品适用于先天性心脏病室间隔缺损的封堵</w:t>
            </w:r>
          </w:p>
        </w:tc>
      </w:tr>
      <w:tr w:rsidR="009408E4" w:rsidRPr="009408E4" w:rsidTr="009408E4">
        <w:trPr>
          <w:gridBefore w:val="2"/>
          <w:gridAfter w:val="1"/>
          <w:wBefore w:w="1134" w:type="dxa"/>
          <w:wAfter w:w="2545" w:type="dxa"/>
          <w:trHeight w:val="92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网篮导丝</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该产品适用于先天性心脏病（动脉导管未闭、房间隔缺损、室间隔缺损）诊断及介入治疗的辅助产品</w:t>
            </w:r>
          </w:p>
        </w:tc>
      </w:tr>
      <w:tr w:rsidR="009408E4" w:rsidRPr="009408E4" w:rsidTr="009408E4">
        <w:trPr>
          <w:gridBefore w:val="2"/>
          <w:gridAfter w:val="1"/>
          <w:wBefore w:w="1134" w:type="dxa"/>
          <w:wAfter w:w="2545" w:type="dxa"/>
          <w:trHeight w:val="5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一次性使用左心吸引头</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心脏直视体外循环使用</w:t>
            </w:r>
          </w:p>
        </w:tc>
      </w:tr>
      <w:tr w:rsidR="009408E4" w:rsidRPr="009408E4" w:rsidTr="009408E4">
        <w:trPr>
          <w:gridBefore w:val="2"/>
          <w:gridAfter w:val="1"/>
          <w:wBefore w:w="1134" w:type="dxa"/>
          <w:wAfter w:w="2545" w:type="dxa"/>
          <w:trHeight w:val="66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lastRenderedPageBreak/>
              <w:t>38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一次性使用灌注管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体外循环保护心肌使用</w:t>
            </w:r>
          </w:p>
        </w:tc>
      </w:tr>
      <w:tr w:rsidR="009408E4" w:rsidRPr="009408E4" w:rsidTr="009408E4">
        <w:trPr>
          <w:gridBefore w:val="2"/>
          <w:gridAfter w:val="1"/>
          <w:wBefore w:w="1134" w:type="dxa"/>
          <w:wAfter w:w="2545" w:type="dxa"/>
          <w:trHeight w:val="708"/>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39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一次性使用血液浓缩器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体外循环手术期间除去血液的多余液体</w:t>
            </w:r>
          </w:p>
        </w:tc>
      </w:tr>
      <w:tr w:rsidR="009408E4" w:rsidRPr="009408E4" w:rsidTr="009408E4">
        <w:trPr>
          <w:gridBefore w:val="2"/>
          <w:gridAfter w:val="1"/>
          <w:wBefore w:w="1134" w:type="dxa"/>
          <w:wAfter w:w="2545" w:type="dxa"/>
          <w:trHeight w:val="68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一次性使用膜式氧合器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体外循环手术支持向人体供氧</w:t>
            </w:r>
          </w:p>
        </w:tc>
      </w:tr>
      <w:tr w:rsidR="009408E4" w:rsidRPr="009408E4" w:rsidTr="009408E4">
        <w:trPr>
          <w:gridBefore w:val="2"/>
          <w:gridAfter w:val="1"/>
          <w:wBefore w:w="1134" w:type="dxa"/>
          <w:wAfter w:w="2545" w:type="dxa"/>
          <w:trHeight w:val="74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一次性使用右心吸引头</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配套体外循环直视手术使用</w:t>
            </w:r>
          </w:p>
        </w:tc>
      </w:tr>
      <w:tr w:rsidR="009408E4" w:rsidRPr="009408E4" w:rsidTr="009408E4">
        <w:trPr>
          <w:gridBefore w:val="2"/>
          <w:gridAfter w:val="1"/>
          <w:wBefore w:w="1134" w:type="dxa"/>
          <w:wAfter w:w="2545" w:type="dxa"/>
          <w:trHeight w:val="72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一次性使用动脉管路血液过滤器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体外循环手术期间除去血液的微小固体</w:t>
            </w:r>
          </w:p>
        </w:tc>
      </w:tr>
      <w:tr w:rsidR="009408E4" w:rsidRPr="009408E4" w:rsidTr="009408E4">
        <w:trPr>
          <w:gridBefore w:val="2"/>
          <w:gridAfter w:val="1"/>
          <w:wBefore w:w="1134" w:type="dxa"/>
          <w:wAfter w:w="2545" w:type="dxa"/>
          <w:trHeight w:val="79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一次性使用体外循环管道</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配套体外循环直视手术使用</w:t>
            </w:r>
          </w:p>
        </w:tc>
      </w:tr>
      <w:tr w:rsidR="009408E4" w:rsidRPr="009408E4" w:rsidTr="009408E4">
        <w:trPr>
          <w:gridBefore w:val="2"/>
          <w:gridAfter w:val="1"/>
          <w:wBefore w:w="1134" w:type="dxa"/>
          <w:wAfter w:w="2545" w:type="dxa"/>
          <w:trHeight w:val="69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一次性使用心脏停跳液灌注器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kern w:val="0"/>
                <w:sz w:val="22"/>
              </w:rPr>
            </w:pPr>
            <w:r w:rsidRPr="009408E4">
              <w:rPr>
                <w:rFonts w:ascii="宋体" w:eastAsia="宋体" w:hAnsi="宋体" w:cs="宋体" w:hint="eastAsia"/>
                <w:kern w:val="0"/>
                <w:sz w:val="22"/>
              </w:rPr>
              <w:t>体外循环手术保护心肌组织</w:t>
            </w:r>
          </w:p>
        </w:tc>
      </w:tr>
      <w:tr w:rsidR="009408E4" w:rsidRPr="009408E4" w:rsidTr="009408E4">
        <w:trPr>
          <w:gridBefore w:val="2"/>
          <w:gridAfter w:val="1"/>
          <w:wBefore w:w="1134" w:type="dxa"/>
          <w:wAfter w:w="2545" w:type="dxa"/>
          <w:trHeight w:val="103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一次性使用静脉插管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一次性使用静脉插管</w:t>
            </w:r>
          </w:p>
        </w:tc>
      </w:tr>
      <w:tr w:rsidR="009408E4" w:rsidRPr="009408E4" w:rsidTr="009408E4">
        <w:trPr>
          <w:gridBefore w:val="2"/>
          <w:gridAfter w:val="1"/>
          <w:wBefore w:w="1134" w:type="dxa"/>
          <w:wAfter w:w="2545" w:type="dxa"/>
          <w:trHeight w:val="90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一次性使用动脉脉插管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kern w:val="0"/>
                <w:sz w:val="22"/>
              </w:rPr>
            </w:pPr>
            <w:r w:rsidRPr="009408E4">
              <w:rPr>
                <w:rFonts w:ascii="宋体" w:eastAsia="宋体" w:hAnsi="宋体" w:cs="宋体" w:hint="eastAsia"/>
                <w:kern w:val="0"/>
                <w:sz w:val="22"/>
              </w:rPr>
              <w:t>体外循环将氧和器的血液灌注到患者动脉当中</w:t>
            </w:r>
          </w:p>
        </w:tc>
      </w:tr>
      <w:tr w:rsidR="009408E4" w:rsidRPr="009408E4" w:rsidTr="009408E4">
        <w:trPr>
          <w:gridBefore w:val="2"/>
          <w:gridAfter w:val="1"/>
          <w:wBefore w:w="1134" w:type="dxa"/>
          <w:wAfter w:w="2545" w:type="dxa"/>
          <w:trHeight w:val="126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集成式膜式氧合器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体外循环手术支持向人体供氧</w:t>
            </w:r>
          </w:p>
        </w:tc>
      </w:tr>
      <w:tr w:rsidR="009408E4" w:rsidRPr="009408E4" w:rsidTr="009408E4">
        <w:trPr>
          <w:gridBefore w:val="2"/>
          <w:gridAfter w:val="1"/>
          <w:wBefore w:w="1134" w:type="dxa"/>
          <w:wAfter w:w="2545" w:type="dxa"/>
          <w:trHeight w:val="102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可调弯导管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适用于心脏和颅内血管外周血管，经皮穿刺进入血管系统，在介入诊断手术中为导丝输送建立通道</w:t>
            </w:r>
          </w:p>
        </w:tc>
      </w:tr>
      <w:tr w:rsidR="009408E4" w:rsidRPr="009408E4" w:rsidTr="009408E4">
        <w:trPr>
          <w:gridBefore w:val="2"/>
          <w:gridAfter w:val="1"/>
          <w:wBefore w:w="1134" w:type="dxa"/>
          <w:wAfter w:w="2545" w:type="dxa"/>
          <w:trHeight w:val="139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49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卵圆孔未闭封堵器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卵圆孔（PFO）适用于封闭患有中风或短暂性脑缺血发作（TIA）而且通过超声心动图诊断为在做咽鼓管充气动作时有自右向左分流的患者的所有类型PEO（即传统的和有隔膜动脉瘤的情况）</w:t>
            </w:r>
          </w:p>
        </w:tc>
      </w:tr>
      <w:tr w:rsidR="009408E4" w:rsidRPr="009408E4" w:rsidTr="009408E4">
        <w:trPr>
          <w:gridBefore w:val="2"/>
          <w:gridAfter w:val="1"/>
          <w:wBefore w:w="1134" w:type="dxa"/>
          <w:wAfter w:w="2545" w:type="dxa"/>
          <w:trHeight w:val="127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传送系统和交换系统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该产品的传送系统设计由于帮助连接、装入、传送和展开A</w:t>
            </w:r>
            <w:r w:rsidRPr="009408E4">
              <w:rPr>
                <w:rFonts w:ascii="宋体" w:eastAsia="宋体" w:hAnsi="宋体" w:cs="宋体" w:hint="eastAsia"/>
                <w:color w:val="000000"/>
                <w:kern w:val="0"/>
                <w:sz w:val="22"/>
              </w:rPr>
              <w:t>MPLATZER封堵器，交换系统设计用于取出AMPLATZER传输鞘管并随后交换一根相同或更大直径的AMPLATZER传送鞘管。</w:t>
            </w:r>
          </w:p>
        </w:tc>
      </w:tr>
      <w:tr w:rsidR="009408E4" w:rsidRPr="009408E4" w:rsidTr="009408E4">
        <w:trPr>
          <w:gridBefore w:val="2"/>
          <w:gridAfter w:val="1"/>
          <w:wBefore w:w="1134" w:type="dxa"/>
          <w:wAfter w:w="2545" w:type="dxa"/>
          <w:trHeight w:val="63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可吸收硬脑(脊)膜补片</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该产品主要用于硬脑（脊）膜缺损时的修补或替代。</w:t>
            </w:r>
          </w:p>
        </w:tc>
      </w:tr>
      <w:tr w:rsidR="009408E4" w:rsidRPr="009408E4" w:rsidTr="009408E4">
        <w:trPr>
          <w:gridBefore w:val="2"/>
          <w:gridAfter w:val="1"/>
          <w:wBefore w:w="1134" w:type="dxa"/>
          <w:wAfter w:w="2545" w:type="dxa"/>
          <w:trHeight w:val="134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lastRenderedPageBreak/>
              <w:t>52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可吸收高分子组织密封膜</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该产品用于外科手术中对组织的密封和/或加强，适用于：液体（包含脑脊液）和/或血液渗漏需要修复硬脑膜，胸外科手术的漏气，外科手术中软组织的低压渗漏或缓慢出血或液体渗漏。</w:t>
            </w:r>
          </w:p>
        </w:tc>
      </w:tr>
      <w:tr w:rsidR="009408E4" w:rsidRPr="009408E4" w:rsidTr="009408E4">
        <w:trPr>
          <w:gridBefore w:val="2"/>
          <w:gridAfter w:val="1"/>
          <w:wBefore w:w="1134" w:type="dxa"/>
          <w:wAfter w:w="2545" w:type="dxa"/>
          <w:trHeight w:val="11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颈动脉转流管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用于颈动脉内膜剥离术，以临时导管的形式让血液在颈总动脉和颈内动脉间正常流通</w:t>
            </w:r>
          </w:p>
        </w:tc>
      </w:tr>
      <w:tr w:rsidR="009408E4" w:rsidRPr="009408E4" w:rsidTr="009408E4">
        <w:trPr>
          <w:gridBefore w:val="2"/>
          <w:gridAfter w:val="1"/>
          <w:wBefore w:w="1134" w:type="dxa"/>
          <w:wAfter w:w="2545" w:type="dxa"/>
          <w:trHeight w:val="117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颅内支撑导管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该产品用于在外周和神经血管里输送介入器材</w:t>
            </w:r>
          </w:p>
        </w:tc>
      </w:tr>
      <w:tr w:rsidR="009408E4" w:rsidRPr="009408E4" w:rsidTr="009408E4">
        <w:trPr>
          <w:gridBefore w:val="2"/>
          <w:gridAfter w:val="1"/>
          <w:wBefore w:w="1134" w:type="dxa"/>
          <w:wAfter w:w="2545" w:type="dxa"/>
          <w:trHeight w:val="115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输送导管系统（Neuron Max System）</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适用于介入性器械的导入，协助介入性器械深入外周、冠状和颅内血管系统</w:t>
            </w:r>
          </w:p>
        </w:tc>
      </w:tr>
      <w:tr w:rsidR="009408E4" w:rsidRPr="009408E4" w:rsidTr="009408E4">
        <w:trPr>
          <w:gridBefore w:val="2"/>
          <w:gridAfter w:val="1"/>
          <w:wBefore w:w="1134" w:type="dxa"/>
          <w:wAfter w:w="2545" w:type="dxa"/>
          <w:trHeight w:val="73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血栓抽吸导管系统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适用于对颅内大血管阻塞继发急性缺血性脑中风的患者进行血管再通</w:t>
            </w:r>
          </w:p>
        </w:tc>
      </w:tr>
      <w:tr w:rsidR="009408E4" w:rsidRPr="009408E4" w:rsidTr="009408E4">
        <w:trPr>
          <w:gridBefore w:val="2"/>
          <w:gridAfter w:val="1"/>
          <w:wBefore w:w="1134" w:type="dxa"/>
          <w:wAfter w:w="2545" w:type="dxa"/>
          <w:trHeight w:val="108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负压抽吸泵(Powered suction pump)一次性收集罐</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用于连接再灌注导管和penumbra负压抽吸泵</w:t>
            </w:r>
          </w:p>
        </w:tc>
      </w:tr>
      <w:tr w:rsidR="009408E4" w:rsidRPr="009408E4" w:rsidTr="009408E4">
        <w:trPr>
          <w:gridBefore w:val="2"/>
          <w:gridAfter w:val="1"/>
          <w:wBefore w:w="1134" w:type="dxa"/>
          <w:wAfter w:w="2545" w:type="dxa"/>
          <w:trHeight w:val="78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颅内球囊扩张导管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适用于非急性期症状性颅内动脉粥样硬化性狭窄病人的介入治疗</w:t>
            </w:r>
          </w:p>
        </w:tc>
      </w:tr>
      <w:tr w:rsidR="009408E4" w:rsidRPr="009408E4" w:rsidTr="009408E4">
        <w:trPr>
          <w:gridBefore w:val="2"/>
          <w:gridAfter w:val="1"/>
          <w:wBefore w:w="1134" w:type="dxa"/>
          <w:wAfter w:w="2545" w:type="dxa"/>
          <w:trHeight w:val="90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59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封堵止血系统（商品名：EXOSEAL)</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适用于股动脉穿刺部位闭合，使用工作长度长达12厘米的标准5Fr、6Fr、7Fr的血管鞘导引器，可使接收诊断性或介入性导管插入术的患者尽快止血和离床活动</w:t>
            </w:r>
          </w:p>
        </w:tc>
      </w:tr>
      <w:tr w:rsidR="009408E4" w:rsidRPr="009408E4" w:rsidTr="009408E4">
        <w:trPr>
          <w:gridBefore w:val="2"/>
          <w:gridAfter w:val="1"/>
          <w:wBefore w:w="1134" w:type="dxa"/>
          <w:wAfter w:w="2545" w:type="dxa"/>
          <w:trHeight w:val="72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微导管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该产品用于专业医生控制和选择特殊治疗产品的灌注，以及造影剂的灌注到外周及神经血管。</w:t>
            </w:r>
          </w:p>
        </w:tc>
      </w:tr>
      <w:tr w:rsidR="009408E4" w:rsidRPr="009408E4" w:rsidTr="009408E4">
        <w:trPr>
          <w:gridBefore w:val="2"/>
          <w:gridAfter w:val="1"/>
          <w:wBefore w:w="1134" w:type="dxa"/>
          <w:wAfter w:w="2545" w:type="dxa"/>
          <w:trHeight w:val="127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血流重建装置</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该产品预期用于在症状发作8小时内移除缺血性脑卒中患者颅内大血管中的血栓，从而恢复血流。不能使用静脉组织型纤溶酶原激活物（IV t-PA）或IV t-PA治疗失败的患者是该治疗的人选。</w:t>
            </w:r>
          </w:p>
        </w:tc>
      </w:tr>
      <w:tr w:rsidR="009408E4" w:rsidRPr="009408E4" w:rsidTr="009408E4">
        <w:trPr>
          <w:gridBefore w:val="2"/>
          <w:gridAfter w:val="1"/>
          <w:wBefore w:w="1134" w:type="dxa"/>
          <w:wAfter w:w="2545" w:type="dxa"/>
          <w:trHeight w:val="135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微软雅黑" w:eastAsia="微软雅黑" w:hAnsi="微软雅黑" w:cs="宋体"/>
                <w:color w:val="333333"/>
                <w:kern w:val="0"/>
                <w:sz w:val="22"/>
              </w:rPr>
            </w:pPr>
            <w:r w:rsidRPr="009408E4">
              <w:rPr>
                <w:rFonts w:ascii="微软雅黑" w:eastAsia="微软雅黑" w:hAnsi="微软雅黑" w:cs="宋体" w:hint="eastAsia"/>
                <w:color w:val="333333"/>
                <w:kern w:val="0"/>
                <w:sz w:val="22"/>
              </w:rPr>
              <w:t xml:space="preserve">预装血管支架系统（Express </w:t>
            </w:r>
            <w:proofErr w:type="spellStart"/>
            <w:r w:rsidRPr="009408E4">
              <w:rPr>
                <w:rFonts w:ascii="微软雅黑" w:eastAsia="微软雅黑" w:hAnsi="微软雅黑" w:cs="宋体" w:hint="eastAsia"/>
                <w:color w:val="333333"/>
                <w:kern w:val="0"/>
                <w:sz w:val="22"/>
              </w:rPr>
              <w:t>Vaslcular</w:t>
            </w:r>
            <w:proofErr w:type="spellEnd"/>
            <w:r w:rsidRPr="009408E4">
              <w:rPr>
                <w:rFonts w:ascii="微软雅黑" w:eastAsia="微软雅黑" w:hAnsi="微软雅黑" w:cs="宋体" w:hint="eastAsia"/>
                <w:color w:val="333333"/>
                <w:kern w:val="0"/>
                <w:sz w:val="22"/>
              </w:rPr>
              <w:t xml:space="preserve"> SD </w:t>
            </w:r>
            <w:proofErr w:type="spellStart"/>
            <w:r w:rsidRPr="009408E4">
              <w:rPr>
                <w:rFonts w:ascii="微软雅黑" w:eastAsia="微软雅黑" w:hAnsi="微软雅黑" w:cs="宋体" w:hint="eastAsia"/>
                <w:color w:val="333333"/>
                <w:kern w:val="0"/>
                <w:sz w:val="22"/>
              </w:rPr>
              <w:t>Premounted</w:t>
            </w:r>
            <w:proofErr w:type="spellEnd"/>
            <w:r w:rsidRPr="009408E4">
              <w:rPr>
                <w:rFonts w:ascii="微软雅黑" w:eastAsia="微软雅黑" w:hAnsi="微软雅黑" w:cs="宋体" w:hint="eastAsia"/>
                <w:color w:val="333333"/>
                <w:kern w:val="0"/>
                <w:sz w:val="22"/>
              </w:rPr>
              <w:t xml:space="preserve"> Stent System）</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该产品用于治疗外周血管病变。</w:t>
            </w:r>
          </w:p>
        </w:tc>
      </w:tr>
      <w:tr w:rsidR="009408E4" w:rsidRPr="009408E4" w:rsidTr="009408E4">
        <w:trPr>
          <w:gridBefore w:val="2"/>
          <w:gridAfter w:val="1"/>
          <w:wBefore w:w="1134" w:type="dxa"/>
          <w:wAfter w:w="2545" w:type="dxa"/>
          <w:trHeight w:val="121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lastRenderedPageBreak/>
              <w:t>63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脑血栓取出装置</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适用于不能使用静脉组织型纤溶酶原激活物（IV t-PA）或IV t-PA治疗失败的患者，预期用于在症状发作8小时内移除缺血性脑卒中患者颅内大血管中的血栓，从而恢复血流</w:t>
            </w:r>
          </w:p>
        </w:tc>
      </w:tr>
      <w:tr w:rsidR="009408E4" w:rsidRPr="009408E4" w:rsidTr="009408E4">
        <w:trPr>
          <w:gridBefore w:val="2"/>
          <w:gridAfter w:val="1"/>
          <w:wBefore w:w="1134" w:type="dxa"/>
          <w:wAfter w:w="2545" w:type="dxa"/>
          <w:trHeight w:val="63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药物洗脱外周球囊扩张导管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适用于股动脉及腘动脉的经皮腔内血管成形术</w:t>
            </w:r>
          </w:p>
        </w:tc>
      </w:tr>
      <w:tr w:rsidR="009408E4" w:rsidRPr="009408E4" w:rsidTr="009408E4">
        <w:trPr>
          <w:gridBefore w:val="2"/>
          <w:gridAfter w:val="1"/>
          <w:wBefore w:w="1134" w:type="dxa"/>
          <w:wAfter w:w="2545" w:type="dxa"/>
          <w:trHeight w:val="61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带有亲水涂层的可控导丝</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导丝可扭转，以便于选择性地放置诊断导管或治疗导管</w:t>
            </w:r>
          </w:p>
        </w:tc>
      </w:tr>
      <w:tr w:rsidR="009408E4" w:rsidRPr="009408E4" w:rsidTr="009408E4">
        <w:trPr>
          <w:gridBefore w:val="2"/>
          <w:gridAfter w:val="1"/>
          <w:wBefore w:w="1134" w:type="dxa"/>
          <w:wAfter w:w="2545" w:type="dxa"/>
          <w:trHeight w:val="133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外周自膨式支架系统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突发性闭塞导致的高危险性梗阻和损伤,或PTA手术后可能出现的闭塞;以及PTA手术后,髂总动脉,髂外动脉,股浅动脉,腘动脉,锁骨下动脉容易出现的高危险性再狭窄损伤。支架支撑是为了改善和维持动脉腔内的直径。</w:t>
            </w:r>
          </w:p>
        </w:tc>
      </w:tr>
      <w:tr w:rsidR="009408E4" w:rsidRPr="009408E4" w:rsidTr="009408E4">
        <w:trPr>
          <w:gridBefore w:val="2"/>
          <w:gridAfter w:val="1"/>
          <w:wBefore w:w="1134" w:type="dxa"/>
          <w:wAfter w:w="2545" w:type="dxa"/>
          <w:trHeight w:val="199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下腔静脉滤器</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适用于在以下情况下永久性植入腔静脉防止发生或复发肺栓塞：①禁忌使用抗凝剂治疗肺血栓栓塞的情况。②抗凝治疗血栓性疾病失败。③紧急治疗大块肺栓塞期间，常规疗法的预期受益减少。④抗凝治疗慢性复发性肺栓塞失败或禁忌使用抗凝剂。可根据说明书中“取出滤器的备选方法”一节，取出滤器。"</w:t>
            </w:r>
          </w:p>
        </w:tc>
      </w:tr>
      <w:tr w:rsidR="009408E4" w:rsidRPr="009408E4" w:rsidTr="009408E4">
        <w:trPr>
          <w:gridBefore w:val="2"/>
          <w:gridAfter w:val="1"/>
          <w:wBefore w:w="1134" w:type="dxa"/>
          <w:wAfter w:w="2545" w:type="dxa"/>
          <w:trHeight w:val="91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spacing w:after="240"/>
              <w:jc w:val="center"/>
              <w:rPr>
                <w:rFonts w:ascii="宋体" w:eastAsia="宋体" w:hAnsi="宋体" w:cs="宋体"/>
                <w:color w:val="000000"/>
                <w:kern w:val="0"/>
                <w:sz w:val="22"/>
              </w:rPr>
            </w:pPr>
            <w:r w:rsidRPr="009408E4">
              <w:rPr>
                <w:rFonts w:ascii="宋体" w:eastAsia="宋体" w:hAnsi="宋体" w:cs="宋体" w:hint="eastAsia"/>
                <w:color w:val="000000"/>
                <w:kern w:val="0"/>
                <w:sz w:val="22"/>
              </w:rPr>
              <w:t>明胶海绵颗粒栓塞剂</w:t>
            </w:r>
            <w:r w:rsidRPr="009408E4">
              <w:rPr>
                <w:rFonts w:ascii="宋体" w:eastAsia="宋体" w:hAnsi="宋体" w:cs="宋体" w:hint="eastAsia"/>
                <w:color w:val="000000"/>
                <w:kern w:val="0"/>
                <w:sz w:val="22"/>
              </w:rPr>
              <w:br/>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该产品为血栓塞剂，适用于各种富血管性实质脏器肿瘤和动脉性出血性病变的栓塞治疗。</w:t>
            </w:r>
          </w:p>
        </w:tc>
      </w:tr>
      <w:tr w:rsidR="009408E4" w:rsidRPr="009408E4" w:rsidTr="009408E4">
        <w:trPr>
          <w:gridBefore w:val="2"/>
          <w:gridAfter w:val="1"/>
          <w:wBefore w:w="1134" w:type="dxa"/>
          <w:wAfter w:w="2545" w:type="dxa"/>
          <w:trHeight w:val="768"/>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69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聚乙烯醇栓塞</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适用于富血管型实质型器官恶性肿瘤的栓赛治疗</w:t>
            </w:r>
          </w:p>
        </w:tc>
      </w:tr>
      <w:tr w:rsidR="009408E4" w:rsidRPr="009408E4" w:rsidTr="009408E4">
        <w:trPr>
          <w:gridBefore w:val="2"/>
          <w:gridAfter w:val="1"/>
          <w:wBefore w:w="1134" w:type="dxa"/>
          <w:wAfter w:w="2545" w:type="dxa"/>
          <w:trHeight w:val="111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TIPS覆膜支架系统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TIPS覆膜支架系统适用于初治和修复治疗门静脉高血压及其并发症，如静脉曲张出血、胃病、顽固性腹水和/或肝性胸水</w:t>
            </w:r>
          </w:p>
        </w:tc>
      </w:tr>
      <w:tr w:rsidR="009408E4" w:rsidRPr="009408E4" w:rsidTr="009408E4">
        <w:trPr>
          <w:gridBefore w:val="2"/>
          <w:gridAfter w:val="1"/>
          <w:wBefore w:w="1134" w:type="dxa"/>
          <w:wAfter w:w="2545" w:type="dxa"/>
          <w:trHeight w:val="75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71</w:t>
            </w:r>
          </w:p>
        </w:tc>
        <w:tc>
          <w:tcPr>
            <w:tcW w:w="2320" w:type="dxa"/>
            <w:gridSpan w:val="2"/>
            <w:tcBorders>
              <w:top w:val="nil"/>
              <w:left w:val="nil"/>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栓塞微球</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该产品用于富血管恶性肿瘤供血血管的栓塞</w:t>
            </w:r>
          </w:p>
        </w:tc>
      </w:tr>
      <w:tr w:rsidR="009408E4" w:rsidRPr="009408E4" w:rsidTr="009408E4">
        <w:trPr>
          <w:gridBefore w:val="2"/>
          <w:gridAfter w:val="1"/>
          <w:wBefore w:w="1134" w:type="dxa"/>
          <w:wAfter w:w="2545" w:type="dxa"/>
          <w:trHeight w:val="103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滤器回收套件Snare Retrieval Kit</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该产品预期通过取回钩经皮移除B ARD可回收腔静脉过滤器。</w:t>
            </w:r>
          </w:p>
        </w:tc>
      </w:tr>
      <w:tr w:rsidR="009408E4" w:rsidRPr="009408E4" w:rsidTr="009408E4">
        <w:trPr>
          <w:gridBefore w:val="2"/>
          <w:gridAfter w:val="1"/>
          <w:wBefore w:w="1134" w:type="dxa"/>
          <w:wAfter w:w="2545" w:type="dxa"/>
          <w:trHeight w:val="116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PTA球囊扩张导管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用于肾动脉、腘动脉、胫动脉、股动脉和腓动脉的经皮腔内血管成形术。该导管不适用于冠状动脉。</w:t>
            </w:r>
          </w:p>
        </w:tc>
      </w:tr>
      <w:tr w:rsidR="009408E4" w:rsidRPr="009408E4" w:rsidTr="009408E4">
        <w:trPr>
          <w:gridBefore w:val="2"/>
          <w:gridAfter w:val="1"/>
          <w:wBefore w:w="1134" w:type="dxa"/>
          <w:wAfter w:w="2545" w:type="dxa"/>
          <w:trHeight w:val="97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血管支架</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该产品适用于外周动脉新发病变或再狭窄的支架术</w:t>
            </w:r>
          </w:p>
        </w:tc>
      </w:tr>
      <w:tr w:rsidR="009408E4" w:rsidRPr="009408E4" w:rsidTr="009408E4">
        <w:trPr>
          <w:gridBefore w:val="2"/>
          <w:gridAfter w:val="1"/>
          <w:wBefore w:w="1134" w:type="dxa"/>
          <w:wAfter w:w="2545" w:type="dxa"/>
          <w:trHeight w:val="114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lastRenderedPageBreak/>
              <w:t>75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PTA球囊扩张导管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该产品用于外周血管系统中的导丝交换和灌注。适用于支持导丝通过血管，允许导丝交换， 生理盐水或诊断性造影剂提供通道。</w:t>
            </w:r>
          </w:p>
        </w:tc>
      </w:tr>
      <w:tr w:rsidR="009408E4" w:rsidRPr="009408E4" w:rsidTr="009408E4">
        <w:trPr>
          <w:gridBefore w:val="2"/>
          <w:gridAfter w:val="1"/>
          <w:wBefore w:w="1134" w:type="dxa"/>
          <w:wAfter w:w="2545" w:type="dxa"/>
          <w:trHeight w:val="99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支持导管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该产品用于外周血管系统中的导丝交换和灌注。适用于支持导丝通过血管，允许导丝交换， 生理盐水或诊断性造影剂提供通道</w:t>
            </w:r>
          </w:p>
        </w:tc>
      </w:tr>
      <w:tr w:rsidR="009408E4" w:rsidRPr="009408E4" w:rsidTr="009408E4">
        <w:trPr>
          <w:gridBefore w:val="2"/>
          <w:gridAfter w:val="1"/>
          <w:wBefore w:w="1134" w:type="dxa"/>
          <w:wAfter w:w="2545" w:type="dxa"/>
          <w:trHeight w:val="61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一次性水冷微波消融针</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用于消融治疗</w:t>
            </w:r>
          </w:p>
        </w:tc>
      </w:tr>
      <w:tr w:rsidR="009408E4" w:rsidRPr="009408E4" w:rsidTr="009408E4">
        <w:trPr>
          <w:gridBefore w:val="2"/>
          <w:gridAfter w:val="1"/>
          <w:wBefore w:w="1134" w:type="dxa"/>
          <w:wAfter w:w="2545" w:type="dxa"/>
          <w:trHeight w:val="105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外周切割球囊</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用于周围血管中阻塞病变部位的经皮腔内血管成形术（PTA）。目标病变部位应当具有下列特征：近测血管段弯曲度最小，并且是非成角的病变段（不超过45度）</w:t>
            </w:r>
          </w:p>
        </w:tc>
      </w:tr>
      <w:tr w:rsidR="009408E4" w:rsidRPr="009408E4" w:rsidTr="009408E4">
        <w:trPr>
          <w:gridBefore w:val="2"/>
          <w:gridAfter w:val="1"/>
          <w:wBefore w:w="1134" w:type="dxa"/>
          <w:wAfter w:w="2545" w:type="dxa"/>
          <w:trHeight w:val="86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79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PTA球囊扩张导管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推荐用于股动脉、髂动脉、和肾动脉的经皮腔内血管成形术治疗先天或后天的静脉透析瘘阻塞病变，还推荐本器械用于外周血管覆膜支架的后扩张</w:t>
            </w:r>
          </w:p>
        </w:tc>
      </w:tr>
      <w:tr w:rsidR="009408E4" w:rsidRPr="009408E4" w:rsidTr="009408E4">
        <w:trPr>
          <w:gridBefore w:val="2"/>
          <w:gridAfter w:val="1"/>
          <w:wBefore w:w="1134" w:type="dxa"/>
          <w:wAfter w:w="2545" w:type="dxa"/>
          <w:trHeight w:val="1428"/>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单极/双极射频消融电极针</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本产品通过连接线与相适应的射频治疗系统连接，用于在经皮、腹腔镜手术治疗和术中处理时对肝脏肿瘤消融治疗；用于甲状腺良性结节（直径≥2cm、实性﹥80%、进行性增大、出现压迫症状、影响美容及心理需求）的消融治疗；用于肺部恶性肿瘤的消融治疗。</w:t>
            </w:r>
          </w:p>
        </w:tc>
      </w:tr>
      <w:tr w:rsidR="009408E4" w:rsidRPr="009408E4" w:rsidTr="009408E4">
        <w:trPr>
          <w:gridBefore w:val="2"/>
          <w:gridAfter w:val="1"/>
          <w:wBefore w:w="1134" w:type="dxa"/>
          <w:wAfter w:w="2545" w:type="dxa"/>
          <w:trHeight w:val="64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外周导丝</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外周治疗用途</w:t>
            </w:r>
          </w:p>
        </w:tc>
      </w:tr>
      <w:tr w:rsidR="009408E4" w:rsidRPr="009408E4" w:rsidTr="009408E4">
        <w:trPr>
          <w:gridBefore w:val="2"/>
          <w:gridAfter w:val="1"/>
          <w:wBefore w:w="1134" w:type="dxa"/>
          <w:wAfter w:w="2545" w:type="dxa"/>
          <w:trHeight w:val="72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一次性使用活检针</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使用于人体软组织活体检查的引导取样。</w:t>
            </w:r>
          </w:p>
        </w:tc>
      </w:tr>
      <w:tr w:rsidR="009408E4" w:rsidRPr="009408E4" w:rsidTr="009408E4">
        <w:trPr>
          <w:gridBefore w:val="2"/>
          <w:gridAfter w:val="1"/>
          <w:wBefore w:w="1134" w:type="dxa"/>
          <w:wAfter w:w="2545" w:type="dxa"/>
          <w:trHeight w:val="82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灌注系统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适用于包括溶栓剂和造影剂进入外周血管的液体给药。</w:t>
            </w:r>
          </w:p>
        </w:tc>
      </w:tr>
      <w:tr w:rsidR="009408E4" w:rsidRPr="009408E4" w:rsidTr="009408E4">
        <w:trPr>
          <w:gridBefore w:val="2"/>
          <w:gridAfter w:val="1"/>
          <w:wBefore w:w="1134" w:type="dxa"/>
          <w:wAfter w:w="2545" w:type="dxa"/>
          <w:trHeight w:val="984"/>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可解脱带纤维毛弹簧栓塞系统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该产品是用来阻塞或减缓外周血管系统血流速度的改良型可分离式互锁弹簧圈。不适用于神经血管。</w:t>
            </w:r>
          </w:p>
        </w:tc>
      </w:tr>
      <w:tr w:rsidR="009408E4" w:rsidRPr="009408E4" w:rsidTr="009408E4">
        <w:trPr>
          <w:gridBefore w:val="2"/>
          <w:gridAfter w:val="1"/>
          <w:wBefore w:w="1134" w:type="dxa"/>
          <w:wAfter w:w="2545" w:type="dxa"/>
          <w:trHeight w:val="94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 xml:space="preserve">覆膜支架系统 </w:t>
            </w:r>
            <w:proofErr w:type="spellStart"/>
            <w:r w:rsidRPr="009408E4">
              <w:rPr>
                <w:rFonts w:ascii="宋体" w:eastAsia="宋体" w:hAnsi="宋体" w:cs="宋体" w:hint="eastAsia"/>
                <w:color w:val="000000"/>
                <w:kern w:val="0"/>
                <w:sz w:val="22"/>
              </w:rPr>
              <w:t>Endurant</w:t>
            </w:r>
            <w:proofErr w:type="spellEnd"/>
            <w:r w:rsidRPr="009408E4">
              <w:rPr>
                <w:rFonts w:ascii="宋体" w:eastAsia="宋体" w:hAnsi="宋体" w:cs="宋体" w:hint="eastAsia"/>
                <w:color w:val="000000"/>
                <w:kern w:val="0"/>
                <w:sz w:val="22"/>
              </w:rPr>
              <w:t>Ⅱ Stent Graft System</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left"/>
              <w:rPr>
                <w:rFonts w:ascii="宋体" w:eastAsia="宋体" w:hAnsi="宋体" w:cs="宋体"/>
                <w:color w:val="000000"/>
                <w:kern w:val="0"/>
                <w:sz w:val="22"/>
              </w:rPr>
            </w:pPr>
            <w:r w:rsidRPr="009408E4">
              <w:rPr>
                <w:rFonts w:ascii="宋体" w:eastAsia="宋体" w:hAnsi="宋体" w:cs="宋体" w:hint="eastAsia"/>
                <w:color w:val="000000"/>
                <w:kern w:val="0"/>
                <w:sz w:val="22"/>
              </w:rPr>
              <w:t xml:space="preserve">该产品适用于肾下腹主动脉瘤或主髂动脉瘤的血管内治疗。 </w:t>
            </w:r>
          </w:p>
        </w:tc>
      </w:tr>
      <w:tr w:rsidR="009408E4" w:rsidRPr="009408E4" w:rsidTr="009408E4">
        <w:trPr>
          <w:gridBefore w:val="2"/>
          <w:gridAfter w:val="1"/>
          <w:wBefore w:w="1134" w:type="dxa"/>
          <w:wAfter w:w="2545" w:type="dxa"/>
          <w:trHeight w:val="90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大动脉覆膜支架系统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该产品用于胸主动脉瘤、夹层动脉瘤和腹主动脉瘤的介入治疗。</w:t>
            </w:r>
          </w:p>
        </w:tc>
      </w:tr>
      <w:tr w:rsidR="009408E4" w:rsidRPr="009408E4" w:rsidTr="009408E4">
        <w:trPr>
          <w:gridBefore w:val="2"/>
          <w:gridAfter w:val="1"/>
          <w:wBefore w:w="1134" w:type="dxa"/>
          <w:wAfter w:w="2545" w:type="dxa"/>
          <w:trHeight w:val="96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87</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微导管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适用于注射或输入对照介质和/或液体和/或栓塞材料，神经血管应用除外。</w:t>
            </w:r>
          </w:p>
        </w:tc>
      </w:tr>
      <w:tr w:rsidR="009408E4" w:rsidRPr="009408E4" w:rsidTr="009408E4">
        <w:trPr>
          <w:gridBefore w:val="2"/>
          <w:gridAfter w:val="1"/>
          <w:wBefore w:w="1134" w:type="dxa"/>
          <w:wAfter w:w="2545" w:type="dxa"/>
          <w:trHeight w:val="1488"/>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lastRenderedPageBreak/>
              <w:t>88</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亲水涂层导丝</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适用于冠状动脉血管内介入诊断及治疗；适用于外周血管，导引导管插入血管内并定位，神经血管内应用除外；适用于泌尿道，内窥镜下与J型导管和微创扩张引流套件配套使用，起支撑、导引作用；适用于消化道，气道，与内窥镜配套，供消化系统或气道引导或导入其他器械用。</w:t>
            </w:r>
          </w:p>
        </w:tc>
      </w:tr>
      <w:tr w:rsidR="009408E4" w:rsidRPr="009408E4" w:rsidTr="009408E4">
        <w:trPr>
          <w:gridBefore w:val="2"/>
          <w:gridAfter w:val="1"/>
          <w:wBefore w:w="1134" w:type="dxa"/>
          <w:wAfter w:w="2545" w:type="dxa"/>
          <w:trHeight w:val="105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89</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PTA球囊导管</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该产品用于扩张髂动脉、股动脉、髂股动脉、腘动脉、腘股动脉以下和肾动脉中的狭窄部位，治疗原生或合成型动静脉透析内瘘的阻塞病灶。</w:t>
            </w:r>
          </w:p>
        </w:tc>
      </w:tr>
      <w:tr w:rsidR="009408E4" w:rsidRPr="009408E4" w:rsidTr="009408E4">
        <w:trPr>
          <w:gridBefore w:val="2"/>
          <w:gridAfter w:val="1"/>
          <w:wBefore w:w="1134" w:type="dxa"/>
          <w:wAfter w:w="2545" w:type="dxa"/>
          <w:trHeight w:val="99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90</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腹膜透析导管及附件</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适用于急性和慢性腹膜透析，导管持续使用时间不超过12个月。</w:t>
            </w:r>
          </w:p>
        </w:tc>
      </w:tr>
      <w:tr w:rsidR="009408E4" w:rsidRPr="009408E4" w:rsidTr="009408E4">
        <w:trPr>
          <w:gridBefore w:val="2"/>
          <w:gridAfter w:val="1"/>
          <w:wBefore w:w="1134" w:type="dxa"/>
          <w:wAfter w:w="2545" w:type="dxa"/>
          <w:trHeight w:val="888"/>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91</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硫酸钙</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适用于非承重性骨缺损的填充</w:t>
            </w:r>
          </w:p>
        </w:tc>
      </w:tr>
      <w:tr w:rsidR="009408E4" w:rsidRPr="009408E4" w:rsidTr="009408E4">
        <w:trPr>
          <w:gridBefore w:val="2"/>
          <w:gridAfter w:val="1"/>
          <w:wBefore w:w="1134" w:type="dxa"/>
          <w:wAfter w:w="2545" w:type="dxa"/>
          <w:trHeight w:val="75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92</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同种异体骨植入材料</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用于骨缺损的填充和植骨融合</w:t>
            </w:r>
          </w:p>
        </w:tc>
      </w:tr>
      <w:tr w:rsidR="009408E4" w:rsidRPr="009408E4" w:rsidTr="009408E4">
        <w:trPr>
          <w:gridBefore w:val="2"/>
          <w:gridAfter w:val="1"/>
          <w:wBefore w:w="1134" w:type="dxa"/>
          <w:wAfter w:w="2545" w:type="dxa"/>
          <w:trHeight w:val="102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93</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植入式给药装置专用针</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本产品适用于穿刺植入式给药装置直射座，以通过它将液体或药物输注给人体循环系统或特定部位。</w:t>
            </w:r>
          </w:p>
        </w:tc>
      </w:tr>
      <w:tr w:rsidR="009408E4" w:rsidRPr="009408E4" w:rsidTr="009408E4">
        <w:trPr>
          <w:gridBefore w:val="2"/>
          <w:gridAfter w:val="1"/>
          <w:wBefore w:w="1134" w:type="dxa"/>
          <w:wAfter w:w="2545" w:type="dxa"/>
          <w:trHeight w:val="1095"/>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94</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植入式给药装置</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kern w:val="0"/>
                <w:sz w:val="22"/>
              </w:rPr>
            </w:pPr>
            <w:r w:rsidRPr="009408E4">
              <w:rPr>
                <w:rFonts w:ascii="宋体" w:eastAsia="宋体" w:hAnsi="宋体" w:cs="宋体" w:hint="eastAsia"/>
                <w:kern w:val="0"/>
                <w:sz w:val="22"/>
              </w:rPr>
              <w:t>本产品适用于需长期反复通入血管系统的治疗，可用于输注药物、静脉输液。肠外营养液及血液产品。</w:t>
            </w:r>
          </w:p>
        </w:tc>
      </w:tr>
      <w:tr w:rsidR="009408E4" w:rsidRPr="009408E4" w:rsidTr="009408E4">
        <w:trPr>
          <w:gridBefore w:val="2"/>
          <w:gridAfter w:val="1"/>
          <w:wBefore w:w="1134" w:type="dxa"/>
          <w:wAfter w:w="2545" w:type="dxa"/>
          <w:trHeight w:val="120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95</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金属接骨板</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该产品配合同系列接骨螺钉使用，适用于胫骨盒股骨的骨折内固定。</w:t>
            </w:r>
          </w:p>
        </w:tc>
      </w:tr>
      <w:tr w:rsidR="009408E4" w:rsidRPr="009408E4" w:rsidTr="009408E4">
        <w:trPr>
          <w:gridBefore w:val="2"/>
          <w:gridAfter w:val="1"/>
          <w:wBefore w:w="1134" w:type="dxa"/>
          <w:wAfter w:w="2545" w:type="dxa"/>
          <w:trHeight w:val="183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96</w:t>
            </w:r>
          </w:p>
        </w:tc>
        <w:tc>
          <w:tcPr>
            <w:tcW w:w="2320" w:type="dxa"/>
            <w:gridSpan w:val="2"/>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锁定骨钉系统</w:t>
            </w:r>
          </w:p>
        </w:tc>
        <w:tc>
          <w:tcPr>
            <w:tcW w:w="5060" w:type="dxa"/>
            <w:tcBorders>
              <w:top w:val="nil"/>
              <w:left w:val="nil"/>
              <w:bottom w:val="single" w:sz="4" w:space="0" w:color="auto"/>
              <w:right w:val="single" w:sz="4" w:space="0" w:color="auto"/>
            </w:tcBorders>
            <w:shd w:val="clear" w:color="000000" w:fill="FFFFFF"/>
            <w:vAlign w:val="center"/>
            <w:hideMark/>
          </w:tcPr>
          <w:p w:rsidR="009408E4" w:rsidRPr="009408E4" w:rsidRDefault="009408E4" w:rsidP="009408E4">
            <w:pPr>
              <w:widowControl/>
              <w:jc w:val="center"/>
              <w:rPr>
                <w:rFonts w:ascii="宋体" w:eastAsia="宋体" w:hAnsi="宋体" w:cs="宋体"/>
                <w:color w:val="000000"/>
                <w:kern w:val="0"/>
                <w:sz w:val="22"/>
              </w:rPr>
            </w:pPr>
            <w:r w:rsidRPr="009408E4">
              <w:rPr>
                <w:rFonts w:ascii="宋体" w:eastAsia="宋体" w:hAnsi="宋体" w:cs="宋体" w:hint="eastAsia"/>
                <w:color w:val="000000"/>
                <w:kern w:val="0"/>
                <w:sz w:val="22"/>
              </w:rPr>
              <w:t>本产品配合骨板主要用于骨折固定，促进骨折愈合以及患者功能恢复。适应症：1.一般性骨折。2.锁骨骨折。3.上肢部骨折。4.下肢部骨折。5.其他部分骨折。</w:t>
            </w:r>
          </w:p>
        </w:tc>
      </w:tr>
    </w:tbl>
    <w:p w:rsidR="00D86E64" w:rsidRDefault="009408E4">
      <w:pPr>
        <w:widowControl/>
        <w:shd w:val="clear" w:color="auto" w:fill="FFFFFF"/>
        <w:spacing w:before="100" w:beforeAutospacing="1" w:after="100" w:afterAutospacing="1" w:line="432" w:lineRule="atLeast"/>
        <w:ind w:left="360" w:hanging="360"/>
        <w:jc w:val="left"/>
        <w:rPr>
          <w:rFonts w:ascii="宋体" w:eastAsia="宋体" w:hAnsi="宋体" w:cs="宋体" w:hint="eastAsia"/>
          <w:color w:val="000000"/>
          <w:kern w:val="0"/>
          <w:szCs w:val="21"/>
        </w:rPr>
      </w:pPr>
      <w:r>
        <w:rPr>
          <w:rFonts w:ascii="宋体" w:eastAsia="宋体" w:hAnsi="宋体" w:cs="宋体" w:hint="eastAsia"/>
          <w:color w:val="000000"/>
          <w:kern w:val="0"/>
          <w:szCs w:val="21"/>
        </w:rPr>
        <w:t>附表1、</w:t>
      </w:r>
    </w:p>
    <w:p w:rsidR="009408E4" w:rsidRDefault="009408E4">
      <w:pPr>
        <w:widowControl/>
        <w:shd w:val="clear" w:color="auto" w:fill="FFFFFF"/>
        <w:spacing w:before="100" w:beforeAutospacing="1" w:after="100" w:afterAutospacing="1" w:line="432" w:lineRule="atLeast"/>
        <w:ind w:left="360" w:hanging="360"/>
        <w:jc w:val="left"/>
        <w:rPr>
          <w:rFonts w:ascii="宋体" w:eastAsia="宋体" w:hAnsi="宋体" w:cs="宋体"/>
          <w:color w:val="000000"/>
          <w:kern w:val="0"/>
          <w:szCs w:val="21"/>
        </w:rPr>
      </w:pPr>
      <w:r>
        <w:rPr>
          <w:rFonts w:ascii="宋体" w:eastAsia="宋体" w:hAnsi="宋体" w:cs="宋体" w:hint="eastAsia"/>
          <w:color w:val="000000"/>
          <w:kern w:val="0"/>
          <w:szCs w:val="21"/>
        </w:rPr>
        <w:t>附表2、</w:t>
      </w:r>
    </w:p>
    <w:sectPr w:rsidR="009408E4" w:rsidSect="00D86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6E3F"/>
    <w:rsid w:val="00045CBD"/>
    <w:rsid w:val="000C5316"/>
    <w:rsid w:val="00137C3D"/>
    <w:rsid w:val="0015725D"/>
    <w:rsid w:val="001A757F"/>
    <w:rsid w:val="001E0F47"/>
    <w:rsid w:val="001E1B17"/>
    <w:rsid w:val="00274122"/>
    <w:rsid w:val="00382E30"/>
    <w:rsid w:val="004373C1"/>
    <w:rsid w:val="00440D89"/>
    <w:rsid w:val="00485B45"/>
    <w:rsid w:val="0048657E"/>
    <w:rsid w:val="005558CB"/>
    <w:rsid w:val="0069508B"/>
    <w:rsid w:val="006E7706"/>
    <w:rsid w:val="006F296C"/>
    <w:rsid w:val="007260BA"/>
    <w:rsid w:val="007A1797"/>
    <w:rsid w:val="007D198B"/>
    <w:rsid w:val="007E0DCE"/>
    <w:rsid w:val="007F23F2"/>
    <w:rsid w:val="008F55E0"/>
    <w:rsid w:val="009408E4"/>
    <w:rsid w:val="009733FD"/>
    <w:rsid w:val="00973B04"/>
    <w:rsid w:val="009C2D35"/>
    <w:rsid w:val="009E2099"/>
    <w:rsid w:val="009F501F"/>
    <w:rsid w:val="00A8248B"/>
    <w:rsid w:val="00B13E61"/>
    <w:rsid w:val="00B31766"/>
    <w:rsid w:val="00B51690"/>
    <w:rsid w:val="00B83E91"/>
    <w:rsid w:val="00CF7CD9"/>
    <w:rsid w:val="00D20084"/>
    <w:rsid w:val="00D86E64"/>
    <w:rsid w:val="00F16E3F"/>
    <w:rsid w:val="37885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86E6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86E6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D86E6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D86E64"/>
    <w:rPr>
      <w:sz w:val="18"/>
      <w:szCs w:val="18"/>
    </w:rPr>
  </w:style>
  <w:style w:type="character" w:customStyle="1" w:styleId="Char">
    <w:name w:val="页脚 Char"/>
    <w:basedOn w:val="a0"/>
    <w:link w:val="a3"/>
    <w:uiPriority w:val="99"/>
    <w:semiHidden/>
    <w:rsid w:val="00D86E64"/>
    <w:rPr>
      <w:sz w:val="18"/>
      <w:szCs w:val="18"/>
    </w:rPr>
  </w:style>
</w:styles>
</file>

<file path=word/webSettings.xml><?xml version="1.0" encoding="utf-8"?>
<w:webSettings xmlns:r="http://schemas.openxmlformats.org/officeDocument/2006/relationships" xmlns:w="http://schemas.openxmlformats.org/wordprocessingml/2006/main">
  <w:divs>
    <w:div w:id="728916191">
      <w:bodyDiv w:val="1"/>
      <w:marLeft w:val="0"/>
      <w:marRight w:val="0"/>
      <w:marTop w:val="0"/>
      <w:marBottom w:val="0"/>
      <w:divBdr>
        <w:top w:val="none" w:sz="0" w:space="0" w:color="auto"/>
        <w:left w:val="none" w:sz="0" w:space="0" w:color="auto"/>
        <w:bottom w:val="none" w:sz="0" w:space="0" w:color="auto"/>
        <w:right w:val="none" w:sz="0" w:space="0" w:color="auto"/>
      </w:divBdr>
    </w:div>
    <w:div w:id="1338382813">
      <w:bodyDiv w:val="1"/>
      <w:marLeft w:val="0"/>
      <w:marRight w:val="0"/>
      <w:marTop w:val="0"/>
      <w:marBottom w:val="0"/>
      <w:divBdr>
        <w:top w:val="none" w:sz="0" w:space="0" w:color="auto"/>
        <w:left w:val="none" w:sz="0" w:space="0" w:color="auto"/>
        <w:bottom w:val="none" w:sz="0" w:space="0" w:color="auto"/>
        <w:right w:val="none" w:sz="0" w:space="0" w:color="auto"/>
      </w:divBdr>
    </w:div>
    <w:div w:id="1585652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848</Words>
  <Characters>4838</Characters>
  <Application>Microsoft Office Word</Application>
  <DocSecurity>0</DocSecurity>
  <Lines>40</Lines>
  <Paragraphs>11</Paragraphs>
  <ScaleCrop>false</ScaleCrop>
  <Company>china</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2019-01-18T14:16:00Z</dcterms:created>
  <dcterms:modified xsi:type="dcterms:W3CDTF">2019-09-05T08:39:00Z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