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复审申请</w:t>
      </w:r>
    </w:p>
    <w:p>
      <w:pP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tbl>
      <w:tblPr>
        <w:tblStyle w:val="4"/>
        <w:tblW w:w="8661" w:type="dxa"/>
        <w:jc w:val="center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98"/>
        <w:gridCol w:w="193"/>
        <w:gridCol w:w="2204"/>
        <w:gridCol w:w="118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1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方案版本号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Cs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版本日期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知情同意书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版本号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Cs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版本日期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申办方</w:t>
            </w:r>
          </w:p>
        </w:tc>
        <w:tc>
          <w:tcPr>
            <w:tcW w:w="69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CRO</w:t>
            </w:r>
          </w:p>
        </w:tc>
        <w:tc>
          <w:tcPr>
            <w:tcW w:w="69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CRA姓名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联系电话及邮箱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组长单位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组长单位</w:t>
            </w:r>
            <w:r>
              <w:rPr>
                <w:rFonts w:hint="eastAsia"/>
                <w:bCs/>
                <w:szCs w:val="21"/>
                <w:lang w:eastAsia="zh-CN"/>
              </w:rPr>
              <w:t>主要研究者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本院</w:t>
            </w:r>
            <w:r>
              <w:rPr>
                <w:rFonts w:hint="eastAsia"/>
                <w:bCs/>
                <w:szCs w:val="21"/>
                <w:lang w:eastAsia="zh-CN"/>
              </w:rPr>
              <w:t>主要研究者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科室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本院项目联系人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联系电话及邮箱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二、修正情况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66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Cs w:val="21"/>
                <w:lang w:eastAsia="zh-CN"/>
              </w:rPr>
              <w:t>完全按伦理审查意见修改的部分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66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Cs w:val="21"/>
                <w:lang w:eastAsia="zh-CN"/>
              </w:rPr>
              <w:t>参考伦理审查意见修改的部分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66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Cs w:val="21"/>
                <w:lang w:eastAsia="zh-CN"/>
              </w:rPr>
              <w:t>没有修改的部分，并对伦理审查意见的说明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主要研究者签字</w:t>
            </w:r>
          </w:p>
        </w:tc>
        <w:tc>
          <w:tcPr>
            <w:tcW w:w="229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Cs/>
                <w:szCs w:val="21"/>
              </w:rPr>
            </w:pPr>
          </w:p>
        </w:tc>
        <w:tc>
          <w:tcPr>
            <w:tcW w:w="2397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日期</w:t>
            </w:r>
          </w:p>
        </w:tc>
        <w:tc>
          <w:tcPr>
            <w:tcW w:w="227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伦理委员会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形式审查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□ 送审资料不齐全，补充/修改送审资料后递交。具体如下：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受理人签字：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696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□ 送审资料齐全，同意受理，受理号为：</w:t>
            </w:r>
            <w:r>
              <w:rPr>
                <w:rFonts w:hint="eastAsia"/>
                <w:spacing w:val="2"/>
                <w:u w:val="single"/>
              </w:rPr>
              <w:t xml:space="preserve">                </w:t>
            </w:r>
            <w:r>
              <w:rPr>
                <w:rFonts w:hint="eastAsia"/>
                <w:spacing w:val="2"/>
              </w:rPr>
              <w:t xml:space="preserve">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受理人签字：                   日期：</w:t>
            </w:r>
          </w:p>
        </w:tc>
      </w:tr>
    </w:tbl>
    <w:p/>
    <w:sectPr>
      <w:pgSz w:w="11906" w:h="16838"/>
      <w:pgMar w:top="1440" w:right="1797" w:bottom="1440" w:left="1797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MingLiU">
    <w:panose1 w:val="02020309000000000000"/>
    <w:charset w:val="88"/>
    <w:family w:val="swiss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Batang">
    <w:altName w:val="Dotu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Batang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@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@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decorative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roman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decorative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swiss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roman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decorative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moder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swiss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q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q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A56FD"/>
    <w:rsid w:val="4F6B4B67"/>
    <w:rsid w:val="513002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2016-06-06T09:55:32Z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